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 w:line="440" w:lineRule="exact"/>
        <w:jc w:val="right"/>
        <w:rPr>
          <w:rFonts w:ascii="黑体" w:hAnsi="Times New Roman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内部资料,请勿外传</w:t>
      </w:r>
    </w:p>
    <w:p>
      <w:pPr>
        <w:spacing w:line="440" w:lineRule="exact"/>
        <w:rPr>
          <w:rFonts w:ascii="宋体" w:hAnsi="Times New Roman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Times New Roman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姓名</w:t>
      </w:r>
      <w:r>
        <w:rPr>
          <w:rFonts w:ascii="????" w:hAnsi="????" w:cs="????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________ </w:t>
      </w:r>
      <w:r>
        <w:rPr>
          <w:rFonts w:hint="eastAsia" w:ascii="宋体" w:hAnsi="Times New Roman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工作单位_______________________________________________</w:t>
      </w:r>
    </w:p>
    <w:p>
      <w:pPr>
        <w:spacing w:before="240" w:line="440" w:lineRule="exact"/>
        <w:jc w:val="center"/>
        <w:rPr>
          <w:rFonts w:ascii="黑体" w:hAnsi="Times New Roman" w:eastAsia="黑体" w:cs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before="240" w:line="440" w:lineRule="exact"/>
        <w:jc w:val="center"/>
        <w:rPr>
          <w:rFonts w:ascii="黑体" w:hAnsi="Times New Roman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黑龙江省纪委监委全员培训</w:t>
      </w:r>
    </w:p>
    <w:p>
      <w:pPr>
        <w:spacing w:before="240" w:line="440" w:lineRule="exact"/>
        <w:jc w:val="center"/>
        <w:rPr>
          <w:rFonts w:ascii="黑体" w:hAnsi="Times New Roman" w:eastAsia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每周一测（第5</w:t>
      </w:r>
      <w:r>
        <w:rPr>
          <w:rFonts w:ascii="黑体" w:hAnsi="Times New Roman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Times New Roman" w:eastAsia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期）</w:t>
      </w:r>
    </w:p>
    <w:p>
      <w:pPr>
        <w:spacing w:after="240" w:line="440" w:lineRule="exact"/>
        <w:jc w:val="right"/>
        <w:rPr>
          <w:rFonts w:ascii="????" w:hAnsi="????" w:eastAsia="宋体" w:cs="????"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hint="eastAsia" w:ascii="????" w:hAnsi="????" w:cs="????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得分</w:t>
      </w:r>
      <w:r>
        <w:rPr>
          <w:rFonts w:ascii="????" w:hAnsi="????" w:cs="????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________ </w:t>
      </w:r>
    </w:p>
    <w:p>
      <w:pPr>
        <w:pStyle w:val="6"/>
        <w:spacing w:line="420" w:lineRule="exact"/>
        <w:ind w:firstLine="0" w:firstLineChars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一、填空题（每题</w:t>
      </w: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分，共</w:t>
      </w: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分）</w:t>
      </w: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纪检监察机关经过初步核实，对党员、干部以及监察对象涉嫌违纪或者职务违法、职务犯罪，需要追究纪律或者法律责任的，应当________。</w:t>
      </w: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审查调查期间，安排被审查调查人学习党章党规党纪以及相关法律法规，开展________教育。</w:t>
      </w: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纪检监察机关应当严格依规依纪依法收集、鉴别证据，做到全面、客观，形成________的证据链。</w:t>
      </w: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监察对象对监察机关作出的涉及本人的处理决定不服的，可以在收到处理决定之日起____内，向作出决定的监察机关申请复审，复审机关应当在____内作出复审决定。 </w:t>
      </w:r>
    </w:p>
    <w:p>
      <w:pPr>
        <w:pStyle w:val="6"/>
        <w:spacing w:line="420" w:lineRule="exact"/>
        <w:ind w:firstLine="0" w:firstLineChars="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 《中国共产党组织处理规定（试行）》第六条规定，________按照干部管理权限履行组织处理职责。</w:t>
      </w:r>
    </w:p>
    <w:p>
      <w:pPr>
        <w:spacing w:after="0" w:line="42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二、判断题（每题</w:t>
      </w: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分，共</w:t>
      </w: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分）</w:t>
      </w: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 审查调查工作中，工作人员出示证件后可以不出具书面通知。</w:t>
      </w: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．对涉嫌严重违纪或者职务违法、职务犯罪问题的审查调查谈话、搜查、查封、扣押（暂扣、封存）涉案财物等重要取证工作应当全过程进行录音录像。</w:t>
      </w: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 案件移送司法机关后，审查调查部门应当跟踪了解处理情况，发现问题及时报告。</w:t>
      </w: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纪检监察干部滥用职权、失职失责造成严重后果，5年内未被发现的，则不再追究其责任。</w:t>
      </w:r>
    </w:p>
    <w:p>
      <w:pPr>
        <w:pStyle w:val="6"/>
        <w:spacing w:line="420" w:lineRule="exact"/>
        <w:ind w:firstLine="0" w:firstLineChars="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 监察机关经调查，对涉嫌犯罪取得的财物，依法予以没收、追缴或者责令退赔。</w:t>
      </w: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  <w:lang w:eastAsia="zh-CN"/>
        </w:rPr>
        <w:t>三</w:t>
      </w:r>
      <w:r>
        <w:rPr>
          <w:rFonts w:hint="eastAsia"/>
        </w:rPr>
        <w:t>、简答题（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分）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.决胜全面建成小康社会的“三大攻坚战”是什么？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jc w:val="center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参考答案</w:t>
      </w:r>
    </w:p>
    <w:p>
      <w:pPr>
        <w:pStyle w:val="6"/>
        <w:spacing w:line="420" w:lineRule="exact"/>
        <w:ind w:firstLine="0" w:firstLineChars="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 立案审查调查</w:t>
      </w:r>
    </w:p>
    <w:p>
      <w:pPr>
        <w:pStyle w:val="6"/>
        <w:spacing w:line="420" w:lineRule="exact"/>
        <w:ind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 理想信念宗旨</w:t>
      </w:r>
    </w:p>
    <w:p>
      <w:pPr>
        <w:pStyle w:val="6"/>
        <w:spacing w:line="420" w:lineRule="exact"/>
        <w:ind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 相互印证、完整稳定</w:t>
      </w:r>
    </w:p>
    <w:p>
      <w:pPr>
        <w:pStyle w:val="6"/>
        <w:spacing w:line="420" w:lineRule="exact"/>
        <w:ind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 一个月；一个月</w:t>
      </w:r>
    </w:p>
    <w:p>
      <w:pPr>
        <w:pStyle w:val="6"/>
        <w:spacing w:line="420" w:lineRule="exact"/>
        <w:ind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 党委（党组）及其组织（人事）部门</w:t>
      </w:r>
    </w:p>
    <w:p>
      <w:pPr>
        <w:pStyle w:val="6"/>
        <w:spacing w:line="420" w:lineRule="exact"/>
        <w:ind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 错误。解析：根据《中国共产党纪律检查机关监督执纪工作规则》第四十二条，审查调查工作应当依照规定由两人以上进行，按照规定出示证件，出具书面通知。</w:t>
      </w:r>
    </w:p>
    <w:p>
      <w:pPr>
        <w:pStyle w:val="6"/>
        <w:spacing w:line="420" w:lineRule="exact"/>
        <w:ind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7. 正确</w:t>
      </w:r>
    </w:p>
    <w:p>
      <w:pPr>
        <w:pStyle w:val="6"/>
        <w:spacing w:line="420" w:lineRule="exact"/>
        <w:ind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8. 正确</w:t>
      </w:r>
    </w:p>
    <w:p>
      <w:pPr>
        <w:pStyle w:val="6"/>
        <w:spacing w:line="420" w:lineRule="exact"/>
        <w:ind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9. 错误。解析：根据《中国共产党纪律检查机关监督执纪工作规则》第七十三条第二款，对滥用职权、失职失责造成严重后果的，实行终身问责。</w:t>
      </w:r>
    </w:p>
    <w:p>
      <w:pPr>
        <w:pStyle w:val="6"/>
        <w:spacing w:line="420" w:lineRule="exact"/>
        <w:ind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10. 错误。解析：根据《中华人民共和国监察法》第四十六条，对涉嫌犯罪取得的财物，应当随案移送人民检察院。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.决胜全面建成小康社会的“三大攻坚战”是什么？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答：“三大攻坚战”是指防范化解重大风险、精准脱贫、污染防治，是在十九大报告中首次提出的新表述。</w:t>
      </w:r>
    </w:p>
    <w:p>
      <w:pPr>
        <w:pStyle w:val="6"/>
        <w:spacing w:line="420" w:lineRule="exact"/>
        <w:ind w:firstLine="0" w:firstLineChars="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20" w:lineRule="exact"/>
        <w:ind w:firstLine="0" w:firstLineChars="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??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75"/>
    <w:rsid w:val="000A5675"/>
    <w:rsid w:val="004D5FF4"/>
    <w:rsid w:val="00503AD6"/>
    <w:rsid w:val="00A167AF"/>
    <w:rsid w:val="00DD7FD6"/>
    <w:rsid w:val="1191415B"/>
    <w:rsid w:val="2E132621"/>
    <w:rsid w:val="524D52BA"/>
    <w:rsid w:val="5AB5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20" w:after="120"/>
      <w:ind w:firstLine="640" w:firstLineChars="200"/>
      <w:outlineLvl w:val="0"/>
    </w:pPr>
    <w:rPr>
      <w:rFonts w:ascii="黑体" w:hAnsi="黑体" w:eastAsia="黑体"/>
      <w:bCs/>
      <w:kern w:val="44"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ascii="华文中宋" w:hAnsi="华文中宋" w:eastAsia="华文中宋"/>
      <w:b/>
      <w:bCs/>
      <w:sz w:val="44"/>
      <w:szCs w:val="44"/>
    </w:rPr>
  </w:style>
  <w:style w:type="paragraph" w:customStyle="1" w:styleId="6">
    <w:name w:val="列出段落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813</Characters>
  <Lines>6</Lines>
  <Paragraphs>1</Paragraphs>
  <TotalTime>1</TotalTime>
  <ScaleCrop>false</ScaleCrop>
  <LinksUpToDate>false</LinksUpToDate>
  <CharactersWithSpaces>954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2021-04-05T02:38:00Z</dcterms:created>
  <dc:creator>张 尊</dc:creator>
  <cp:lastModifiedBy>蓝天(胡国锋)</cp:lastModifiedBy>
  <dcterms:modified xsi:type="dcterms:W3CDTF">2021-04-13T06:37:24Z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F41CC9F21BFE48D88F20C57C1655A59B</vt:lpwstr>
  </property>
</Properties>
</file>